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B360D3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3</w:t>
      </w:r>
      <w:r w:rsidR="00092DDE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9</w:t>
      </w:r>
    </w:p>
    <w:p w:rsidR="00897E50" w:rsidRPr="007F0AD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7F0AD0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Pr="007F0AD0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7F0AD0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7F0AD0">
        <w:rPr>
          <w:rFonts w:ascii="Tahoma" w:hAnsi="Tahoma" w:cs="Tahoma"/>
          <w:color w:val="000000" w:themeColor="text1"/>
          <w:sz w:val="20"/>
          <w:szCs w:val="20"/>
        </w:rPr>
        <w:t xml:space="preserve">договора </w:t>
      </w:r>
      <w:r w:rsidR="00897E50" w:rsidRPr="007F0AD0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7C7DEF" w:rsidRPr="007F0AD0" w:rsidRDefault="00FE4C36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7F0AD0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1942DC" w:rsidRPr="007F0AD0">
        <w:rPr>
          <w:rFonts w:ascii="Tahoma" w:hAnsi="Tahoma" w:cs="Tahoma"/>
          <w:color w:val="000000" w:themeColor="text1"/>
          <w:sz w:val="20"/>
          <w:szCs w:val="20"/>
        </w:rPr>
        <w:t xml:space="preserve">выполнение </w:t>
      </w:r>
      <w:r w:rsidR="007F0AD0" w:rsidRPr="007F0AD0">
        <w:rPr>
          <w:rFonts w:ascii="Tahoma" w:hAnsi="Tahoma" w:cs="Tahoma"/>
          <w:bCs/>
          <w:color w:val="000000" w:themeColor="text1"/>
          <w:sz w:val="20"/>
          <w:szCs w:val="20"/>
        </w:rPr>
        <w:t xml:space="preserve">работ по </w:t>
      </w:r>
      <w:r w:rsidR="00092DDE" w:rsidRPr="00092DDE">
        <w:rPr>
          <w:rFonts w:ascii="Tahoma" w:hAnsi="Tahoma" w:cs="Tahoma"/>
          <w:bCs/>
          <w:color w:val="000000" w:themeColor="text1"/>
          <w:sz w:val="20"/>
          <w:szCs w:val="20"/>
        </w:rPr>
        <w:t>замене кран балки и электротельфера на участке по ремонту погружных насосов на в/з "Соцгородской", Центральный р-н, г</w:t>
      </w:r>
      <w:proofErr w:type="gramStart"/>
      <w:r w:rsidR="00092DDE" w:rsidRPr="00092DDE">
        <w:rPr>
          <w:rFonts w:ascii="Tahoma" w:hAnsi="Tahoma" w:cs="Tahoma"/>
          <w:bCs/>
          <w:color w:val="000000" w:themeColor="text1"/>
          <w:sz w:val="20"/>
          <w:szCs w:val="20"/>
        </w:rPr>
        <w:t>.Т</w:t>
      </w:r>
      <w:proofErr w:type="gramEnd"/>
      <w:r w:rsidR="00092DDE" w:rsidRPr="00092DDE">
        <w:rPr>
          <w:rFonts w:ascii="Tahoma" w:hAnsi="Tahoma" w:cs="Tahoma"/>
          <w:bCs/>
          <w:color w:val="000000" w:themeColor="text1"/>
          <w:sz w:val="20"/>
          <w:szCs w:val="20"/>
        </w:rPr>
        <w:t>ольятти</w:t>
      </w:r>
      <w:r w:rsidR="00897E50" w:rsidRPr="007F0AD0">
        <w:rPr>
          <w:rFonts w:ascii="Tahoma" w:hAnsi="Tahoma" w:cs="Tahoma"/>
          <w:bCs/>
          <w:color w:val="000000" w:themeColor="text1"/>
          <w:sz w:val="20"/>
          <w:szCs w:val="20"/>
        </w:rPr>
        <w:t>,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B360D3" w:rsidP="00B360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637DF9" w:rsidP="00637DF9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37DF9">
              <w:rPr>
                <w:rFonts w:ascii="Tahoma" w:hAnsi="Tahoma" w:cs="Tahoma"/>
                <w:color w:val="000000"/>
                <w:sz w:val="20"/>
                <w:szCs w:val="20"/>
              </w:rPr>
              <w:t>Вилков Владимир Александрович</w:t>
            </w:r>
            <w:r w:rsidRPr="00637DF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360D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Pr="00637DF9">
              <w:rPr>
                <w:rFonts w:ascii="Tahoma" w:hAnsi="Tahoma" w:cs="Tahoma"/>
                <w:color w:val="000000"/>
                <w:sz w:val="20"/>
                <w:szCs w:val="20"/>
              </w:rPr>
              <w:t>Начальник участка водозаборных сооружений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="00B360D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+7</w:t>
            </w:r>
            <w:r w:rsidRPr="00637DF9">
              <w:rPr>
                <w:rFonts w:ascii="Tahoma" w:hAnsi="Tahoma" w:cs="Tahoma"/>
                <w:color w:val="000000"/>
                <w:sz w:val="20"/>
                <w:szCs w:val="20"/>
              </w:rPr>
              <w:t>-987-819-74-18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AD7A17" w:rsidRDefault="00AD7A17" w:rsidP="00AD7A1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756E51" w:rsidRPr="00B40E69" w:rsidRDefault="00AD7A17" w:rsidP="00AD7A1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092DDE" w:rsidP="00092DD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33.12.29.000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092DDE" w:rsidP="00092DDE">
            <w:pPr>
              <w:pStyle w:val="110"/>
              <w:keepLines/>
              <w:suppressAutoHyphens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092DDE">
              <w:rPr>
                <w:rFonts w:ascii="Tahoma" w:hAnsi="Tahoma" w:cs="Tahoma"/>
                <w:b/>
                <w:color w:val="000000" w:themeColor="text1"/>
                <w:sz w:val="20"/>
              </w:rPr>
              <w:t>33.12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  <w:p w:rsidR="00092DDE" w:rsidRPr="00B40E69" w:rsidRDefault="00092DDE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9D2687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637DF9" w:rsidRDefault="00211D0D" w:rsidP="00077FD7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637DF9">
              <w:rPr>
                <w:rFonts w:ascii="Tahoma" w:hAnsi="Tahoma" w:cs="Tahoma"/>
                <w:b/>
                <w:sz w:val="20"/>
                <w:szCs w:val="20"/>
              </w:rPr>
              <w:t xml:space="preserve">Выполнение </w:t>
            </w:r>
            <w:r w:rsidR="007F0AD0" w:rsidRPr="00637DF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работ по </w:t>
            </w:r>
            <w:r w:rsidR="00637DF9" w:rsidRPr="00637DF9">
              <w:rPr>
                <w:rFonts w:ascii="Tahoma" w:hAnsi="Tahoma" w:cs="Tahoma"/>
                <w:b/>
                <w:bCs/>
                <w:sz w:val="20"/>
                <w:szCs w:val="20"/>
              </w:rPr>
              <w:t>замене кран балки и электротельфера на участке по ремонту погружных насосов на в/з "Соцгородской", Центральный р-н, г</w:t>
            </w:r>
            <w:proofErr w:type="gramStart"/>
            <w:r w:rsidR="00637DF9" w:rsidRPr="00637DF9">
              <w:rPr>
                <w:rFonts w:ascii="Tahoma" w:hAnsi="Tahoma" w:cs="Tahoma"/>
                <w:b/>
                <w:bCs/>
                <w:sz w:val="20"/>
                <w:szCs w:val="20"/>
              </w:rPr>
              <w:t>.Т</w:t>
            </w:r>
            <w:proofErr w:type="gramEnd"/>
            <w:r w:rsidR="00637DF9" w:rsidRPr="00637DF9">
              <w:rPr>
                <w:rFonts w:ascii="Tahoma" w:hAnsi="Tahoma" w:cs="Tahoma"/>
                <w:b/>
                <w:bCs/>
                <w:sz w:val="20"/>
                <w:szCs w:val="20"/>
              </w:rPr>
              <w:t>ольятти</w:t>
            </w:r>
            <w:r w:rsidR="007F0AD0" w:rsidRPr="00637DF9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Центральный и Комсомольский районы г.о. Тольятти, </w:t>
            </w:r>
            <w:proofErr w:type="gramStart"/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Самарской</w:t>
            </w:r>
            <w:proofErr w:type="gramEnd"/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 обл.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AF2C91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937F2" w:rsidRPr="00B40E69" w:rsidRDefault="000F6538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7F0AD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37DF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488 842,00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  <w:r w:rsidR="00827FA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AD7A17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637DF9">
              <w:rPr>
                <w:rFonts w:ascii="Tahoma" w:hAnsi="Tahoma" w:cs="Tahoma"/>
                <w:b/>
                <w:sz w:val="20"/>
                <w:highlight w:val="yellow"/>
              </w:rPr>
              <w:t>03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637DF9">
              <w:rPr>
                <w:rFonts w:ascii="Tahoma" w:hAnsi="Tahoma" w:cs="Tahoma"/>
                <w:b/>
                <w:sz w:val="20"/>
                <w:highlight w:val="yellow"/>
              </w:rPr>
              <w:t xml:space="preserve">июня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22125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22125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lastRenderedPageBreak/>
              <w:t>Срок проведения этапа</w:t>
            </w:r>
            <w:r w:rsidRPr="00AD7A1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637DF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05 июня</w:t>
            </w:r>
            <w:r w:rsidR="004267F2"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22125E">
            <w:pPr>
              <w:pStyle w:val="a9"/>
              <w:keepNext/>
              <w:keepLines/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22125E">
            <w:pPr>
              <w:pStyle w:val="a9"/>
              <w:keepNext/>
              <w:keepLines/>
              <w:numPr>
                <w:ilvl w:val="0"/>
                <w:numId w:val="21"/>
              </w:numPr>
              <w:shd w:val="clear" w:color="auto" w:fill="EAF1DD" w:themeFill="accent3" w:themeFillTint="33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125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22125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22125E">
            <w:pPr>
              <w:pStyle w:val="a9"/>
              <w:keepNext/>
              <w:keepLines/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F81B8B" w:rsidRPr="00B40E69" w:rsidRDefault="00F81B8B" w:rsidP="00F0461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637DF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</w:t>
            </w:r>
            <w:r w:rsidR="00F0461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7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637DF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июня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AD7A17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F0461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AD7A1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AD7A1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637DF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10</w:t>
            </w:r>
            <w:r w:rsidR="004267F2"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637DF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июня</w:t>
            </w:r>
            <w:r w:rsidR="0040784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22125E">
            <w:pPr>
              <w:pStyle w:val="a9"/>
              <w:keepNext/>
              <w:keepLines/>
              <w:numPr>
                <w:ilvl w:val="0"/>
                <w:numId w:val="22"/>
              </w:numPr>
              <w:shd w:val="clear" w:color="auto" w:fill="D6E3BC" w:themeFill="accent3" w:themeFillTint="66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D268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shd w:val="clear" w:color="auto" w:fill="FFFF0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9D268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shd w:val="clear" w:color="auto" w:fill="FFFF00"/>
                <w:lang w:eastAsia="ru-RU"/>
              </w:rPr>
              <w:t xml:space="preserve">: не </w:t>
            </w:r>
            <w:r w:rsidRPr="009D2687">
              <w:rPr>
                <w:rFonts w:ascii="Tahoma" w:eastAsia="Times New Roman" w:hAnsi="Tahoma" w:cs="Tahoma"/>
                <w:sz w:val="20"/>
                <w:szCs w:val="20"/>
                <w:shd w:val="clear" w:color="auto" w:fill="FFFF00"/>
                <w:lang w:eastAsia="ru-RU"/>
              </w:rPr>
              <w:t xml:space="preserve">позднее </w:t>
            </w:r>
            <w:r w:rsidR="00637DF9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shd w:val="clear" w:color="auto" w:fill="FFFF00"/>
                <w:lang w:eastAsia="ru-RU"/>
              </w:rPr>
              <w:t>18</w:t>
            </w:r>
            <w:r w:rsidR="004267F2" w:rsidRPr="009D268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shd w:val="clear" w:color="auto" w:fill="FFFF00"/>
                <w:lang w:eastAsia="ru-RU"/>
              </w:rPr>
              <w:t xml:space="preserve"> </w:t>
            </w:r>
            <w:r w:rsidR="0040784E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shd w:val="clear" w:color="auto" w:fill="FFFF00"/>
                <w:lang w:eastAsia="ru-RU"/>
              </w:rPr>
              <w:t xml:space="preserve">июня </w:t>
            </w:r>
            <w:r w:rsidR="004267F2" w:rsidRPr="009D268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shd w:val="clear" w:color="auto" w:fill="FFFF00"/>
                <w:lang w:eastAsia="ru-RU"/>
              </w:rPr>
              <w:t>2019 года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содержания в первой части заявки на участие в закупке сведений об участнике, и (или) о ценовом предложении, либо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В составе ценового предложения должны быть предоставлены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10C" w:rsidRDefault="0066210C" w:rsidP="001C56F5">
      <w:pPr>
        <w:spacing w:after="0"/>
      </w:pPr>
      <w:r>
        <w:separator/>
      </w:r>
    </w:p>
  </w:endnote>
  <w:endnote w:type="continuationSeparator" w:id="0">
    <w:p w:rsidR="0066210C" w:rsidRDefault="0066210C" w:rsidP="001C56F5">
      <w:pPr>
        <w:spacing w:after="0"/>
      </w:pPr>
      <w:r>
        <w:continuationSeparator/>
      </w:r>
    </w:p>
  </w:endnote>
  <w:endnote w:id="1">
    <w:p w:rsidR="0066210C" w:rsidRPr="00B14643" w:rsidRDefault="0066210C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10C" w:rsidRDefault="0066210C" w:rsidP="001C56F5">
      <w:pPr>
        <w:spacing w:after="0"/>
      </w:pPr>
      <w:r>
        <w:separator/>
      </w:r>
    </w:p>
  </w:footnote>
  <w:footnote w:type="continuationSeparator" w:id="0">
    <w:p w:rsidR="0066210C" w:rsidRDefault="0066210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0C" w:rsidRPr="00BE0FBC" w:rsidRDefault="00464AEF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66210C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F0461E">
      <w:rPr>
        <w:rFonts w:ascii="Tahoma" w:hAnsi="Tahoma" w:cs="Tahoma"/>
        <w:noProof/>
        <w:sz w:val="16"/>
        <w:szCs w:val="16"/>
      </w:rPr>
      <w:t>2</w:t>
    </w:r>
    <w:r w:rsidRPr="00BE0FBC">
      <w:rPr>
        <w:rFonts w:ascii="Tahoma" w:hAnsi="Tahoma" w:cs="Tahoma"/>
        <w:sz w:val="16"/>
        <w:szCs w:val="16"/>
      </w:rPr>
      <w:fldChar w:fldCharType="end"/>
    </w:r>
  </w:p>
  <w:p w:rsidR="0066210C" w:rsidRDefault="0066210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2DDE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305B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25E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6F54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76E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84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E89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4AEF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DF9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10C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75D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AD0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D87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687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372F2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D79F2"/>
    <w:rsid w:val="00AD7A17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C91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0D3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818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0E9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461E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B8B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463EE-CFEB-4A8F-9163-1C25F170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18</Pages>
  <Words>6096</Words>
  <Characters>41379</Characters>
  <Application>Microsoft Office Word</Application>
  <DocSecurity>0</DocSecurity>
  <Lines>344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47381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107</cp:revision>
  <cp:lastPrinted>2019-02-04T06:44:00Z</cp:lastPrinted>
  <dcterms:created xsi:type="dcterms:W3CDTF">2019-02-07T06:22:00Z</dcterms:created>
  <dcterms:modified xsi:type="dcterms:W3CDTF">2019-05-17T06:25:00Z</dcterms:modified>
</cp:coreProperties>
</file>